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42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Courier New" w:hAnsi="Courier New" w:eastAsia="Times New Roman" w:cs="Courier New"/>
          <w:color w:val="222222"/>
          <w:sz w:val="20"/>
          <w:szCs w:val="20"/>
          <w:lang w:eastAsia="es-ES"/>
        </w:rPr>
      </w:pPr>
      <w:r>
        <w:rPr>
          <w:rFonts w:eastAsia="Times New Roman" w:cs="Courier New" w:ascii="Courier New" w:hAnsi="Courier New"/>
          <w:color w:val="222222"/>
          <w:sz w:val="20"/>
          <w:szCs w:val="20"/>
          <w:lang w:eastAsia="es-ES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Courier New" w:hAnsi="Courier New" w:eastAsia="Times New Roman" w:cs="Courier New"/>
          <w:color w:val="222222"/>
          <w:sz w:val="20"/>
          <w:szCs w:val="20"/>
          <w:lang w:eastAsia="es-ES"/>
        </w:rPr>
      </w:pPr>
      <w:r>
        <w:rPr>
          <w:rFonts w:eastAsia="Times New Roman" w:cs="Courier New" w:ascii="Courier New" w:hAnsi="Courier New"/>
          <w:color w:val="222222"/>
          <w:sz w:val="20"/>
          <w:szCs w:val="20"/>
          <w:lang w:eastAsia="es-ES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center"/>
        <w:rPr>
          <w:rFonts w:eastAsia="Times New Roman" w:cs="Courier New"/>
          <w:b/>
          <w:b/>
          <w:color w:val="222222"/>
          <w:sz w:val="24"/>
          <w:szCs w:val="24"/>
          <w:lang w:eastAsia="es-ES"/>
        </w:rPr>
      </w:pPr>
      <w:bookmarkStart w:id="0" w:name="__DdeLink__98_1504758789"/>
      <w:r>
        <w:rPr>
          <w:rFonts w:eastAsia="Times New Roman" w:cs="Courier New"/>
          <w:b/>
          <w:color w:val="222222"/>
          <w:sz w:val="24"/>
          <w:szCs w:val="24"/>
          <w:lang w:eastAsia="es-ES"/>
        </w:rPr>
        <w:t>El CONSORCIO Corporación Sanitaria Parc Taulí</w:t>
      </w:r>
      <w:bookmarkEnd w:id="0"/>
      <w:r>
        <w:rPr>
          <w:rFonts w:eastAsia="Times New Roman" w:cs="Courier New"/>
          <w:b/>
          <w:color w:val="222222"/>
          <w:sz w:val="24"/>
          <w:szCs w:val="24"/>
          <w:lang w:eastAsia="es-ES"/>
        </w:rPr>
        <w:t>,</w:t>
      </w:r>
    </w:p>
    <w:p>
      <w:pPr>
        <w:pStyle w:val="Normal"/>
        <w:rPr>
          <w:rFonts w:eastAsia="Times New Roman" w:cs="Times New Roman"/>
          <w:color w:val="222222"/>
          <w:lang w:eastAsia="es-ES"/>
        </w:rPr>
      </w:pPr>
      <w:r>
        <w:rPr>
          <w:rFonts w:eastAsia="Times New Roman" w:cs="Times New Roman"/>
          <w:color w:val="222222"/>
          <w:lang w:eastAsia="es-ES"/>
        </w:rPr>
        <w:t>Para la atención prehospitalaria aérea y terrestre (adscrita al Área de Atención al Enfermo Crítico)</w:t>
      </w:r>
    </w:p>
    <w:p>
      <w:pPr>
        <w:pStyle w:val="Normal"/>
        <w:tabs>
          <w:tab w:val="left" w:pos="1080" w:leader="none"/>
        </w:tabs>
        <w:jc w:val="center"/>
        <w:rPr>
          <w:rFonts w:cs="Kalinga"/>
          <w:lang w:val="ca-ES"/>
        </w:rPr>
      </w:pPr>
      <w:r>
        <w:rPr>
          <w:rFonts w:cs="Kalinga"/>
          <w:lang w:val="ca-ES"/>
        </w:rPr>
        <w:t>Oferta:</w:t>
      </w:r>
    </w:p>
    <w:p>
      <w:pPr>
        <w:pStyle w:val="Normal"/>
        <w:tabs>
          <w:tab w:val="left" w:pos="1080" w:leader="none"/>
        </w:tabs>
        <w:spacing w:before="0" w:after="0"/>
        <w:jc w:val="both"/>
        <w:rPr>
          <w:rFonts w:eastAsia="Times New Roman" w:cs="Courier New"/>
          <w:b/>
          <w:b/>
          <w:color w:val="222222"/>
          <w:sz w:val="24"/>
          <w:szCs w:val="24"/>
          <w:u w:val="single"/>
          <w:lang w:eastAsia="es-ES"/>
        </w:rPr>
      </w:pPr>
      <w:r>
        <w:rPr>
          <w:rFonts w:eastAsia="Times New Roman" w:cs="Courier New"/>
          <w:b/>
          <w:color w:val="222222"/>
          <w:sz w:val="24"/>
          <w:szCs w:val="24"/>
          <w:u w:val="single"/>
          <w:lang w:eastAsia="es-ES"/>
        </w:rPr>
        <w:t>PUESTO DE TRABAJO:</w:t>
      </w:r>
    </w:p>
    <w:p>
      <w:pPr>
        <w:pStyle w:val="Normal"/>
        <w:tabs>
          <w:tab w:val="left" w:pos="1080" w:leader="none"/>
        </w:tabs>
        <w:spacing w:before="0" w:after="0"/>
        <w:rPr>
          <w:rFonts w:cs="Kalinga"/>
          <w:b/>
          <w:b/>
          <w:lang w:val="ca-ES"/>
        </w:rPr>
      </w:pPr>
      <w:r>
        <w:rPr>
          <w:rFonts w:cs="Kalinga"/>
          <w:b/>
          <w:lang w:val="ca-ES"/>
        </w:rPr>
        <w:t xml:space="preserve"> </w:t>
      </w:r>
      <w:r>
        <w:rPr>
          <w:rFonts w:cs="Kalinga"/>
          <w:b/>
          <w:lang w:val="ca-ES"/>
        </w:rPr>
        <w:t>Médicos Especialistas</w:t>
      </w:r>
    </w:p>
    <w:p>
      <w:pPr>
        <w:pStyle w:val="Normal"/>
        <w:tabs>
          <w:tab w:val="left" w:pos="1080" w:leader="none"/>
        </w:tabs>
        <w:spacing w:before="0" w:after="0"/>
        <w:rPr>
          <w:rFonts w:cs="Kalinga"/>
          <w:b/>
          <w:b/>
          <w:lang w:val="ca-ES"/>
        </w:rPr>
      </w:pPr>
      <w:r>
        <w:rPr>
          <w:rFonts w:eastAsia="Times New Roman" w:cs="Times New Roman"/>
          <w:color w:val="222222"/>
          <w:lang w:eastAsia="es-ES"/>
        </w:rPr>
        <w:t xml:space="preserve"> </w:t>
      </w:r>
      <w:r>
        <w:rPr>
          <w:rFonts w:eastAsia="Times New Roman" w:cs="Times New Roman"/>
          <w:color w:val="222222"/>
          <w:lang w:eastAsia="es-ES"/>
        </w:rPr>
        <w:t>(Grupo Professional 1.2: Personal asistencial titulado de grado superior (AS-TGS)</w:t>
      </w:r>
    </w:p>
    <w:p>
      <w:pPr>
        <w:pStyle w:val="Normal"/>
        <w:tabs>
          <w:tab w:val="left" w:pos="1080" w:leader="none"/>
        </w:tabs>
        <w:spacing w:before="0" w:after="0"/>
        <w:jc w:val="both"/>
        <w:rPr>
          <w:rFonts w:cs="Kalinga"/>
          <w:b/>
          <w:b/>
          <w:lang w:val="ca-ES"/>
        </w:rPr>
      </w:pPr>
      <w:r>
        <w:rPr>
          <w:rFonts w:cs="Kalinga"/>
          <w:b/>
          <w:lang w:val="ca-ES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/>
          <w:b/>
          <w:b/>
          <w:color w:val="222222"/>
          <w:sz w:val="24"/>
          <w:szCs w:val="24"/>
          <w:u w:val="single"/>
          <w:lang w:eastAsia="es-ES"/>
        </w:rPr>
      </w:pPr>
      <w:r>
        <w:rPr>
          <w:rFonts w:eastAsia="Times New Roman" w:cs="Courier New"/>
          <w:b/>
          <w:color w:val="222222"/>
          <w:sz w:val="24"/>
          <w:szCs w:val="24"/>
          <w:u w:val="single"/>
          <w:lang w:eastAsia="es-ES"/>
        </w:rPr>
        <w:t>REQUISITOS: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/>
          <w:color w:val="222222"/>
          <w:sz w:val="24"/>
          <w:szCs w:val="24"/>
          <w:lang w:eastAsia="es-ES"/>
        </w:rPr>
      </w:pPr>
      <w:r>
        <w:rPr>
          <w:rFonts w:eastAsia="Times New Roman" w:cs="Courier New"/>
          <w:color w:val="222222"/>
          <w:sz w:val="24"/>
          <w:szCs w:val="24"/>
          <w:lang w:eastAsia="es-ES"/>
        </w:rPr>
        <w:t>•</w:t>
      </w:r>
      <w:r>
        <w:rPr>
          <w:rFonts w:eastAsia="Times New Roman" w:cs="Courier New"/>
          <w:color w:val="222222"/>
          <w:sz w:val="24"/>
          <w:szCs w:val="24"/>
          <w:lang w:eastAsia="es-ES"/>
        </w:rPr>
        <w:t>Título de licenciatura / grado en medicina.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222222"/>
          <w:sz w:val="24"/>
          <w:szCs w:val="24"/>
          <w:lang w:eastAsia="es-ES"/>
        </w:rPr>
      </w:pPr>
      <w:r>
        <w:rPr>
          <w:rFonts w:eastAsia="Times New Roman" w:cs="Courier New"/>
          <w:color w:val="222222"/>
          <w:sz w:val="24"/>
          <w:szCs w:val="24"/>
          <w:lang w:eastAsia="es-ES"/>
        </w:rPr>
        <w:t>•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t>Título de especialista en: Medicina Intensiva o Medicina Interna o Medicina Familiar    y Comunitaria o Anestesiología o cualquier otra especialidad médica con la correspondiente capacitación oficial en Urgencias.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es-ES"/>
        </w:rPr>
        <w:t xml:space="preserve">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/>
          <w:b/>
          <w:b/>
          <w:color w:val="222222"/>
          <w:sz w:val="24"/>
          <w:szCs w:val="24"/>
          <w:u w:val="single"/>
          <w:lang w:eastAsia="es-ES"/>
        </w:rPr>
      </w:pPr>
      <w:r>
        <w:rPr>
          <w:rFonts w:eastAsia="Times New Roman" w:cs="Times New Roman"/>
          <w:color w:val="222222"/>
          <w:sz w:val="24"/>
          <w:szCs w:val="24"/>
          <w:lang w:eastAsia="es-ES"/>
        </w:rPr>
        <w:t>•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t>Título de formación específica: Curso Helicopter Emergency Medical Service o similar.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es-ES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/>
          <w:color w:val="222222"/>
          <w:sz w:val="24"/>
          <w:szCs w:val="24"/>
          <w:lang w:eastAsia="es-ES"/>
        </w:rPr>
      </w:pPr>
      <w:r>
        <w:rPr>
          <w:rFonts w:eastAsia="Times New Roman" w:cs="Courier New"/>
          <w:color w:val="222222"/>
          <w:sz w:val="24"/>
          <w:szCs w:val="24"/>
          <w:lang w:eastAsia="es-ES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/>
          <w:b/>
          <w:b/>
          <w:color w:val="222222"/>
          <w:sz w:val="24"/>
          <w:szCs w:val="24"/>
          <w:u w:val="single"/>
          <w:lang w:eastAsia="es-ES"/>
        </w:rPr>
      </w:pPr>
      <w:r>
        <w:rPr>
          <w:rFonts w:eastAsia="Times New Roman" w:cs="Courier New"/>
          <w:b/>
          <w:color w:val="222222"/>
          <w:sz w:val="24"/>
          <w:szCs w:val="24"/>
          <w:u w:val="single"/>
          <w:lang w:eastAsia="es-ES"/>
        </w:rPr>
        <w:t>SE VALORARÁ: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eastAsia="Times New Roman" w:cs="Courier New"/>
          <w:color w:val="222222"/>
          <w:sz w:val="24"/>
          <w:szCs w:val="24"/>
          <w:lang w:eastAsia="es-ES"/>
        </w:rPr>
      </w:pPr>
      <w:r>
        <w:rPr>
          <w:rFonts w:eastAsia="Times New Roman" w:cs="Courier New"/>
          <w:color w:val="222222"/>
          <w:sz w:val="24"/>
          <w:szCs w:val="24"/>
          <w:lang w:eastAsia="es-ES"/>
        </w:rPr>
        <w:t xml:space="preserve">• </w:t>
      </w:r>
      <w:r>
        <w:rPr>
          <w:rFonts w:eastAsia="Times New Roman" w:cs="Courier New"/>
          <w:color w:val="222222"/>
          <w:sz w:val="24"/>
          <w:szCs w:val="24"/>
          <w:lang w:eastAsia="es-ES"/>
        </w:rPr>
        <w:t>Currículum vitae.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eastAsia="Times New Roman" w:cs="Courier New"/>
          <w:color w:val="222222"/>
          <w:sz w:val="24"/>
          <w:szCs w:val="24"/>
          <w:lang w:eastAsia="es-ES"/>
        </w:rPr>
      </w:pPr>
      <w:r>
        <w:rPr>
          <w:rFonts w:eastAsia="Times New Roman" w:cs="Courier New"/>
          <w:color w:val="222222"/>
          <w:sz w:val="24"/>
          <w:szCs w:val="24"/>
          <w:lang w:eastAsia="es-ES"/>
        </w:rPr>
        <w:t xml:space="preserve">• </w:t>
      </w:r>
      <w:r>
        <w:rPr>
          <w:rFonts w:eastAsia="Times New Roman" w:cs="Courier New"/>
          <w:color w:val="222222"/>
          <w:sz w:val="24"/>
          <w:szCs w:val="24"/>
          <w:lang w:eastAsia="es-ES"/>
        </w:rPr>
        <w:t>Experiencia profesional en el ámbito de la atención prehospitalaria y / o de atención al enfermo crítico y / o del ámbito de urgencias.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eastAsia="Times New Roman" w:cs="Courier New"/>
          <w:color w:val="222222"/>
          <w:sz w:val="24"/>
          <w:szCs w:val="24"/>
          <w:lang w:eastAsia="es-ES"/>
        </w:rPr>
      </w:pPr>
      <w:r>
        <w:rPr>
          <w:rFonts w:eastAsia="Times New Roman" w:cs="Courier New"/>
          <w:color w:val="222222"/>
          <w:sz w:val="24"/>
          <w:szCs w:val="24"/>
          <w:lang w:eastAsia="es-ES"/>
        </w:rPr>
        <w:t xml:space="preserve">• </w:t>
      </w:r>
      <w:r>
        <w:rPr>
          <w:rFonts w:eastAsia="Times New Roman" w:cs="Courier New"/>
          <w:color w:val="222222"/>
          <w:sz w:val="24"/>
          <w:szCs w:val="24"/>
          <w:lang w:eastAsia="es-ES"/>
        </w:rPr>
        <w:t>Conocimiento y experiencia en la atención del paciente politraumático y en soporte vital avanzado.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eastAsia="Times New Roman" w:cs="Courier New"/>
          <w:color w:val="222222"/>
          <w:sz w:val="24"/>
          <w:szCs w:val="24"/>
          <w:lang w:eastAsia="es-ES"/>
        </w:rPr>
      </w:pPr>
      <w:r>
        <w:rPr>
          <w:rFonts w:eastAsia="Times New Roman" w:cs="Courier New"/>
          <w:color w:val="222222"/>
          <w:sz w:val="24"/>
          <w:szCs w:val="24"/>
          <w:lang w:eastAsia="es-ES"/>
        </w:rPr>
        <w:t xml:space="preserve">• </w:t>
      </w:r>
      <w:r>
        <w:rPr>
          <w:rFonts w:eastAsia="Times New Roman" w:cs="Courier New"/>
          <w:color w:val="222222"/>
          <w:sz w:val="24"/>
          <w:szCs w:val="24"/>
          <w:lang w:eastAsia="es-ES"/>
        </w:rPr>
        <w:t>Conocimientos de los procedimientos específicos de monitorización, del tratamiento del paciente crítico, de fisiopatología del transporte sanitario y de los protocolos operativos de la atención prehospitalaria.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eastAsia="Times New Roman" w:cs="Courier New"/>
          <w:color w:val="222222"/>
          <w:sz w:val="24"/>
          <w:szCs w:val="24"/>
          <w:lang w:eastAsia="es-ES"/>
        </w:rPr>
      </w:pPr>
      <w:r>
        <w:rPr>
          <w:rFonts w:eastAsia="Times New Roman" w:cs="Courier New"/>
          <w:color w:val="222222"/>
          <w:sz w:val="24"/>
          <w:szCs w:val="24"/>
          <w:lang w:eastAsia="es-ES"/>
        </w:rPr>
        <w:t xml:space="preserve">• </w:t>
      </w:r>
      <w:r>
        <w:rPr>
          <w:rFonts w:eastAsia="Times New Roman" w:cs="Courier New"/>
          <w:color w:val="222222"/>
          <w:sz w:val="24"/>
          <w:szCs w:val="24"/>
          <w:lang w:eastAsia="es-ES"/>
        </w:rPr>
        <w:t>Formación continuada, actividad docente e investigadora vinculada a la atención hospitalaria y / o prehospitalaria del paciente crítico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eastAsia="Times New Roman" w:cs="Times New Roman"/>
          <w:color w:val="222222"/>
          <w:sz w:val="24"/>
          <w:szCs w:val="24"/>
          <w:lang w:eastAsia="es-ES"/>
        </w:rPr>
      </w:pPr>
      <w:r>
        <w:rPr>
          <w:rFonts w:eastAsia="Times New Roman" w:cs="Times New Roman"/>
          <w:color w:val="222222"/>
          <w:sz w:val="24"/>
          <w:szCs w:val="24"/>
          <w:lang w:eastAsia="es-ES"/>
        </w:rPr>
        <w:t xml:space="preserve">• 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t>Capacidad de trabajar en equipo y habilidades comunicativas con pacientes, familiares y profesionales.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both"/>
        <w:rPr>
          <w:rFonts w:eastAsia="Times New Roman" w:cs="Times New Roman"/>
          <w:color w:val="222222"/>
          <w:sz w:val="24"/>
          <w:szCs w:val="24"/>
          <w:lang w:eastAsia="es-ES"/>
        </w:rPr>
      </w:pPr>
      <w:r>
        <w:rPr>
          <w:rFonts w:eastAsia="Times New Roman" w:cs="Times New Roman"/>
          <w:color w:val="222222"/>
          <w:sz w:val="24"/>
          <w:szCs w:val="24"/>
          <w:lang w:eastAsia="es-ES"/>
        </w:rPr>
      </w:r>
    </w:p>
    <w:p>
      <w:pPr>
        <w:pStyle w:val="HTMLPreformatted"/>
        <w:rPr>
          <w:rFonts w:ascii="Calibri" w:hAnsi="Calibri" w:asciiTheme="minorHAnsi" w:hAnsiTheme="minorHAnsi"/>
          <w:b/>
          <w:b/>
          <w:color w:val="222222"/>
          <w:sz w:val="24"/>
          <w:szCs w:val="24"/>
          <w:u w:val="single"/>
        </w:rPr>
      </w:pPr>
      <w:r>
        <w:rPr>
          <w:rFonts w:ascii="Calibri" w:hAnsi="Calibri" w:asciiTheme="minorHAnsi" w:hAnsiTheme="minorHAnsi"/>
          <w:b/>
          <w:color w:val="222222"/>
          <w:sz w:val="24"/>
          <w:szCs w:val="24"/>
          <w:u w:val="single"/>
        </w:rPr>
        <w:t>SE OFRECE:</w:t>
      </w:r>
    </w:p>
    <w:p>
      <w:pPr>
        <w:pStyle w:val="HTMLPreformatted"/>
        <w:jc w:val="both"/>
        <w:rPr>
          <w:rFonts w:ascii="Calibri" w:hAnsi="Calibri" w:asciiTheme="minorHAnsi" w:hAnsiTheme="minorHAnsi"/>
          <w:color w:val="222222"/>
          <w:sz w:val="24"/>
          <w:szCs w:val="24"/>
        </w:rPr>
      </w:pPr>
      <w:r>
        <w:rPr>
          <w:rFonts w:ascii="Calibri" w:hAnsi="Calibri" w:asciiTheme="minorHAnsi" w:hAnsiTheme="minorHAnsi"/>
          <w:color w:val="222222"/>
          <w:sz w:val="24"/>
          <w:szCs w:val="24"/>
        </w:rPr>
        <w:t xml:space="preserve">Prestación profesional en el ámbito de atención prehospitalaria, combinando las modalidades aérea y terrestre, adscrita al </w:t>
      </w:r>
      <w:r>
        <w:rPr>
          <w:rFonts w:cs="Times New Roman" w:ascii="Calibri" w:hAnsi="Calibri" w:asciiTheme="minorHAnsi" w:hAnsiTheme="minorHAnsi"/>
          <w:color w:val="222222"/>
          <w:sz w:val="24"/>
          <w:szCs w:val="24"/>
        </w:rPr>
        <w:t>Área de Atención al Enfermo Crítico</w:t>
      </w:r>
      <w:r>
        <w:rPr>
          <w:rFonts w:ascii="Calibri" w:hAnsi="Calibri" w:asciiTheme="minorHAnsi" w:hAnsiTheme="minorHAnsi"/>
          <w:color w:val="222222"/>
          <w:sz w:val="24"/>
          <w:szCs w:val="24"/>
        </w:rPr>
        <w:t xml:space="preserve"> del Consorcio, entidad con un hospital universitario e interesado en la formación y desarrollo de sus profesionales.</w:t>
      </w:r>
    </w:p>
    <w:p>
      <w:pPr>
        <w:pStyle w:val="HTMLPreformatted"/>
        <w:jc w:val="both"/>
        <w:rPr>
          <w:rFonts w:ascii="Calibri" w:hAnsi="Calibri" w:asciiTheme="minorHAnsi" w:hAnsiTheme="minorHAnsi"/>
          <w:b/>
          <w:b/>
          <w:color w:val="222222"/>
          <w:sz w:val="24"/>
          <w:szCs w:val="24"/>
          <w:u w:val="single"/>
        </w:rPr>
      </w:pPr>
      <w:r>
        <w:rPr>
          <w:rFonts w:ascii="Calibri" w:hAnsi="Calibri" w:asciiTheme="minorHAnsi" w:hAnsiTheme="minorHAnsi"/>
          <w:color w:val="222222"/>
          <w:sz w:val="24"/>
          <w:szCs w:val="24"/>
        </w:rPr>
        <w:t>Los candidatos designados, se vincularán mediante un contrato de interino por vacante o transitoriamente otras modalidades previstas legalmente, con dedicación a jornada completa o parcial y prestación diaria en módulos de 12 horas, día o noche, contemplando en el cómputo anual, tiempo no asistencial para la promoción del desarrollo profesional.  Las condiciones laborales serán las propias del II Convenio SISCAT.</w:t>
      </w:r>
    </w:p>
    <w:p>
      <w:pPr>
        <w:pStyle w:val="HTMLPreformatted"/>
        <w:rPr>
          <w:rFonts w:ascii="Calibri" w:hAnsi="Calibri" w:asciiTheme="minorHAnsi" w:hAnsiTheme="minorHAnsi"/>
          <w:b/>
          <w:b/>
          <w:color w:val="222222"/>
          <w:sz w:val="24"/>
          <w:szCs w:val="24"/>
          <w:u w:val="single"/>
        </w:rPr>
      </w:pPr>
      <w:r>
        <w:rPr>
          <w:rFonts w:asciiTheme="minorHAnsi" w:hAnsiTheme="minorHAnsi" w:ascii="Calibri" w:hAnsi="Calibri"/>
          <w:b/>
          <w:color w:val="222222"/>
          <w:sz w:val="24"/>
          <w:szCs w:val="24"/>
          <w:u w:val="single"/>
        </w:rPr>
      </w:r>
    </w:p>
    <w:p>
      <w:pPr>
        <w:pStyle w:val="HTMLPreformatted"/>
        <w:rPr>
          <w:rFonts w:ascii="Calibri" w:hAnsi="Calibri" w:asciiTheme="minorHAnsi" w:hAnsiTheme="minorHAnsi"/>
          <w:b/>
          <w:b/>
          <w:color w:val="222222"/>
          <w:sz w:val="24"/>
          <w:szCs w:val="24"/>
          <w:u w:val="single"/>
        </w:rPr>
      </w:pPr>
      <w:r>
        <w:rPr>
          <w:rFonts w:asciiTheme="minorHAnsi" w:hAnsiTheme="minorHAnsi" w:ascii="Calibri" w:hAnsi="Calibri"/>
          <w:b/>
          <w:color w:val="222222"/>
          <w:sz w:val="24"/>
          <w:szCs w:val="24"/>
          <w:u w:val="single"/>
        </w:rPr>
      </w:r>
    </w:p>
    <w:p>
      <w:pPr>
        <w:pStyle w:val="HTMLPreformatted"/>
        <w:rPr>
          <w:rFonts w:ascii="Calibri" w:hAnsi="Calibri" w:asciiTheme="minorHAnsi" w:hAnsiTheme="minorHAnsi"/>
          <w:b/>
          <w:b/>
          <w:color w:val="222222"/>
          <w:sz w:val="24"/>
          <w:szCs w:val="24"/>
          <w:u w:val="single"/>
        </w:rPr>
      </w:pPr>
      <w:r>
        <w:rPr>
          <w:rFonts w:asciiTheme="minorHAnsi" w:hAnsiTheme="minorHAnsi" w:ascii="Calibri" w:hAnsi="Calibri"/>
          <w:b/>
          <w:color w:val="222222"/>
          <w:sz w:val="24"/>
          <w:szCs w:val="24"/>
          <w:u w:val="single"/>
        </w:rPr>
      </w:r>
    </w:p>
    <w:p>
      <w:pPr>
        <w:pStyle w:val="HTMLPreformatted"/>
        <w:rPr>
          <w:rFonts w:ascii="Calibri" w:hAnsi="Calibri" w:asciiTheme="minorHAnsi" w:hAnsiTheme="minorHAnsi"/>
          <w:b/>
          <w:b/>
          <w:color w:val="222222"/>
          <w:sz w:val="24"/>
          <w:szCs w:val="24"/>
          <w:u w:val="single"/>
        </w:rPr>
      </w:pPr>
      <w:r>
        <w:rPr>
          <w:rFonts w:ascii="Calibri" w:hAnsi="Calibri" w:asciiTheme="minorHAnsi" w:hAnsiTheme="minorHAnsi"/>
          <w:b/>
          <w:color w:val="222222"/>
          <w:sz w:val="24"/>
          <w:szCs w:val="24"/>
          <w:u w:val="single"/>
        </w:rPr>
        <w:t>PROCESO DE SELECCIÓN:</w:t>
      </w:r>
    </w:p>
    <w:p>
      <w:pPr>
        <w:pStyle w:val="HTMLPreformatted"/>
        <w:jc w:val="both"/>
        <w:rPr/>
      </w:pPr>
      <w:r>
        <w:rPr>
          <w:rFonts w:ascii="Calibri" w:hAnsi="Calibri" w:asciiTheme="minorHAnsi" w:hAnsiTheme="minorHAnsi"/>
          <w:color w:val="222222"/>
          <w:sz w:val="24"/>
          <w:szCs w:val="24"/>
        </w:rPr>
        <w:t xml:space="preserve">Las condiciones generales de esta convocatoria se regirán por lo que recoge el presente anuncio y en su defecto por la bases de convocatoria por ocupación de plazas vigentes que se puede consultar en la página web de la entidad </w:t>
      </w:r>
      <w:hyperlink r:id="rId2">
        <w:r>
          <w:rPr>
            <w:rStyle w:val="EnlacedeInternet"/>
            <w:rFonts w:ascii="Calibri" w:hAnsi="Calibri" w:asciiTheme="minorHAnsi" w:hAnsiTheme="minorHAnsi"/>
            <w:sz w:val="24"/>
            <w:szCs w:val="24"/>
          </w:rPr>
          <w:t>www.tauli.cat</w:t>
        </w:r>
      </w:hyperlink>
    </w:p>
    <w:p>
      <w:pPr>
        <w:pStyle w:val="HTMLPreformatted"/>
        <w:rPr>
          <w:rFonts w:ascii="Calibri" w:hAnsi="Calibri" w:asciiTheme="minorHAnsi" w:hAnsiTheme="minorHAnsi"/>
          <w:color w:val="222222"/>
          <w:sz w:val="24"/>
          <w:szCs w:val="24"/>
        </w:rPr>
      </w:pPr>
      <w:r>
        <w:rPr>
          <w:rFonts w:asciiTheme="minorHAnsi" w:hAnsiTheme="minorHAnsi" w:ascii="Calibri" w:hAnsi="Calibri"/>
          <w:color w:val="222222"/>
          <w:sz w:val="24"/>
          <w:szCs w:val="24"/>
        </w:rPr>
      </w:r>
    </w:p>
    <w:p>
      <w:pPr>
        <w:pStyle w:val="Normal"/>
        <w:tabs>
          <w:tab w:val="left" w:pos="1080" w:leader="none"/>
        </w:tabs>
        <w:spacing w:before="0" w:after="0"/>
        <w:jc w:val="both"/>
        <w:rPr>
          <w:rFonts w:cs="Kalinga"/>
          <w:b/>
          <w:b/>
          <w:sz w:val="24"/>
          <w:szCs w:val="24"/>
          <w:u w:val="single"/>
          <w:lang w:val="ca-ES"/>
        </w:rPr>
      </w:pPr>
      <w:r>
        <w:rPr>
          <w:rFonts w:cs="Kalinga"/>
          <w:b/>
          <w:sz w:val="24"/>
          <w:szCs w:val="24"/>
          <w:u w:val="single"/>
          <w:lang w:val="ca-ES"/>
        </w:rPr>
        <w:t>INFORMACIÓN, INSCRIPCIÓN, DOCUMENTACIÓN Y PLAZOS :</w:t>
      </w:r>
    </w:p>
    <w:p>
      <w:pPr>
        <w:pStyle w:val="Normal"/>
        <w:tabs>
          <w:tab w:val="left" w:pos="1080" w:leader="none"/>
        </w:tabs>
        <w:spacing w:lineRule="auto" w:line="240" w:before="0" w:after="0"/>
        <w:jc w:val="both"/>
        <w:rPr/>
      </w:pPr>
      <w:r>
        <w:rPr>
          <w:color w:val="222222"/>
          <w:sz w:val="24"/>
          <w:szCs w:val="24"/>
        </w:rPr>
        <w:t xml:space="preserve">Las personas interesadas podrán hacer su inscripción en el siguiente enlace: </w:t>
      </w:r>
      <w:r>
        <w:rPr>
          <w:color w:val="17365D" w:themeColor="text2" w:themeShade="bf"/>
          <w:sz w:val="24"/>
          <w:szCs w:val="24"/>
        </w:rPr>
        <w:t>http://bit.ly/2WOt2ET</w:t>
      </w:r>
      <w:r>
        <w:rPr>
          <w:color w:val="222222"/>
          <w:sz w:val="24"/>
          <w:szCs w:val="24"/>
        </w:rPr>
        <w:t xml:space="preserve">. Donde se deberá adjuntar el currículum en formato PDF i  adjuntar como documentos adicionales, los requisitos de la convocatoria, así como toda aquella documentación que se considere apropiado para la acreditación los méritos individuales. Para consultas en relación a esta convocatoria pueden dirigirse a </w:t>
      </w:r>
      <w:hyperlink r:id="rId3">
        <w:r>
          <w:rPr>
            <w:rStyle w:val="EnlacedeInternet"/>
            <w:sz w:val="24"/>
            <w:szCs w:val="24"/>
          </w:rPr>
          <w:t>seleccio@tauli.cat</w:t>
        </w:r>
      </w:hyperlink>
      <w:r>
        <w:rPr>
          <w:color w:val="222222"/>
          <w:sz w:val="24"/>
          <w:szCs w:val="24"/>
        </w:rPr>
        <w:t>, indicando el número de referencia de este anuncio.</w:t>
      </w:r>
    </w:p>
    <w:p>
      <w:pPr>
        <w:pStyle w:val="HTMLPreformatted"/>
        <w:jc w:val="both"/>
        <w:rPr>
          <w:rFonts w:ascii="Calibri" w:hAnsi="Calibri" w:asciiTheme="minorHAnsi" w:hAnsiTheme="minorHAnsi"/>
          <w:color w:val="222222"/>
          <w:sz w:val="24"/>
          <w:szCs w:val="24"/>
        </w:rPr>
      </w:pPr>
      <w:r>
        <w:rPr>
          <w:rFonts w:asciiTheme="minorHAnsi" w:hAnsiTheme="minorHAnsi" w:ascii="Calibri" w:hAnsi="Calibri"/>
          <w:color w:val="222222"/>
          <w:sz w:val="24"/>
          <w:szCs w:val="24"/>
        </w:rPr>
      </w:r>
    </w:p>
    <w:p>
      <w:pPr>
        <w:pStyle w:val="HTMLPreformatted"/>
        <w:jc w:val="both"/>
        <w:rPr>
          <w:rFonts w:ascii="Calibri" w:hAnsi="Calibri" w:asciiTheme="minorHAnsi" w:hAnsiTheme="minorHAnsi"/>
          <w:color w:val="222222"/>
          <w:sz w:val="24"/>
          <w:szCs w:val="24"/>
        </w:rPr>
      </w:pPr>
      <w:r>
        <w:rPr>
          <w:rFonts w:ascii="Calibri" w:hAnsi="Calibri" w:asciiTheme="minorHAnsi" w:hAnsiTheme="minorHAnsi"/>
          <w:color w:val="222222"/>
          <w:sz w:val="24"/>
          <w:szCs w:val="24"/>
        </w:rPr>
        <w:t xml:space="preserve">Fecha de plazo de entrega: </w:t>
      </w:r>
      <w:r>
        <w:rPr>
          <w:rFonts w:ascii="Calibri" w:hAnsi="Calibri" w:asciiTheme="minorHAnsi" w:hAnsiTheme="minorHAnsi"/>
          <w:b/>
          <w:color w:val="222222"/>
          <w:sz w:val="24"/>
          <w:szCs w:val="24"/>
        </w:rPr>
        <w:t>16 de junio de 2019</w:t>
      </w:r>
    </w:p>
    <w:p>
      <w:pPr>
        <w:pStyle w:val="HTMLPreformatted"/>
        <w:jc w:val="both"/>
        <w:rPr>
          <w:rFonts w:ascii="Calibri" w:hAnsi="Calibri" w:asciiTheme="minorHAnsi" w:hAnsiTheme="minorHAnsi"/>
          <w:color w:val="222222"/>
          <w:sz w:val="24"/>
          <w:szCs w:val="24"/>
        </w:rPr>
      </w:pPr>
      <w:r>
        <w:rPr>
          <w:rFonts w:asciiTheme="minorHAnsi" w:hAnsiTheme="minorHAnsi" w:ascii="Calibri" w:hAnsi="Calibri"/>
          <w:color w:val="222222"/>
          <w:sz w:val="24"/>
          <w:szCs w:val="24"/>
        </w:rPr>
      </w:r>
    </w:p>
    <w:p>
      <w:pPr>
        <w:pStyle w:val="HTMLPreformatted"/>
        <w:jc w:val="both"/>
        <w:rPr>
          <w:rFonts w:ascii="Calibri" w:hAnsi="Calibri" w:asciiTheme="minorHAnsi" w:hAnsiTheme="minorHAnsi"/>
          <w:color w:val="222222"/>
          <w:sz w:val="24"/>
          <w:szCs w:val="24"/>
          <w:u w:val="single"/>
        </w:rPr>
      </w:pPr>
      <w:r>
        <w:rPr>
          <w:rFonts w:ascii="Calibri" w:hAnsi="Calibri" w:asciiTheme="minorHAnsi" w:hAnsiTheme="minorHAnsi"/>
          <w:color w:val="222222"/>
          <w:sz w:val="24"/>
          <w:szCs w:val="24"/>
        </w:rPr>
        <w:t>Sabadell, 16 de mayo de 2019</w:t>
      </w:r>
    </w:p>
    <w:p>
      <w:pPr>
        <w:pStyle w:val="HTMLPreformatted"/>
        <w:jc w:val="both"/>
        <w:rPr>
          <w:rFonts w:ascii="Calibri" w:hAnsi="Calibri" w:asciiTheme="minorHAnsi" w:hAnsiTheme="minorHAnsi"/>
          <w:color w:val="222222"/>
          <w:sz w:val="24"/>
          <w:szCs w:val="24"/>
          <w:u w:val="single"/>
        </w:rPr>
      </w:pPr>
      <w:r>
        <w:rPr>
          <w:rFonts w:asciiTheme="minorHAnsi" w:hAnsiTheme="minorHAnsi" w:ascii="Calibri" w:hAnsi="Calibri"/>
          <w:color w:val="222222"/>
          <w:sz w:val="24"/>
          <w:szCs w:val="24"/>
          <w:u w:val="single"/>
        </w:rPr>
      </w:r>
    </w:p>
    <w:p>
      <w:pPr>
        <w:pStyle w:val="HTMLPreformatted"/>
        <w:jc w:val="both"/>
        <w:rPr>
          <w:rFonts w:ascii="Calibri" w:hAnsi="Calibri" w:asciiTheme="minorHAnsi" w:hAnsiTheme="minorHAnsi"/>
          <w:color w:val="222222"/>
          <w:sz w:val="24"/>
          <w:szCs w:val="24"/>
          <w:u w:val="single"/>
        </w:rPr>
      </w:pPr>
      <w:r>
        <w:rPr>
          <w:rFonts w:asciiTheme="minorHAnsi" w:hAnsiTheme="minorHAnsi" w:ascii="Calibri" w:hAnsi="Calibri"/>
          <w:color w:val="222222"/>
          <w:sz w:val="24"/>
          <w:szCs w:val="24"/>
          <w:u w:val="single"/>
        </w:rPr>
      </w:r>
    </w:p>
    <w:p>
      <w:pPr>
        <w:pStyle w:val="HTMLPreformatted"/>
        <w:jc w:val="both"/>
        <w:rPr>
          <w:rFonts w:ascii="Calibri" w:hAnsi="Calibri" w:asciiTheme="minorHAnsi" w:hAnsiTheme="minorHAnsi"/>
          <w:color w:val="222222"/>
          <w:sz w:val="24"/>
          <w:szCs w:val="24"/>
        </w:rPr>
      </w:pPr>
      <w:r>
        <w:rPr>
          <w:rFonts w:asciiTheme="minorHAnsi" w:hAnsiTheme="minorHAnsi" w:ascii="Calibri" w:hAnsi="Calibri"/>
          <w:color w:val="222222"/>
          <w:sz w:val="24"/>
          <w:szCs w:val="24"/>
        </w:rPr>
      </w:r>
    </w:p>
    <w:p>
      <w:pPr>
        <w:pStyle w:val="HTMLPreformatted"/>
        <w:jc w:val="both"/>
        <w:rPr>
          <w:color w:val="222222"/>
        </w:rPr>
      </w:pPr>
      <w:r>
        <w:rPr>
          <w:color w:val="222222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200"/>
        <w:jc w:val="both"/>
        <w:rPr/>
      </w:pPr>
      <w:r>
        <w:rPr/>
      </w:r>
    </w:p>
    <w:sectPr>
      <w:headerReference w:type="default" r:id="rId4"/>
      <w:type w:val="nextPage"/>
      <w:pgSz w:w="11906" w:h="16838"/>
      <w:pgMar w:left="1701" w:right="1416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rebuchet M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>
        <w:rFonts w:ascii="Trebuchet MS" w:hAnsi="Trebuchet MS"/>
        <w:b/>
        <w:b/>
        <w:sz w:val="20"/>
        <w:szCs w:val="20"/>
        <w:lang w:val="ca-ES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3796665</wp:posOffset>
              </wp:positionH>
              <wp:positionV relativeFrom="paragraph">
                <wp:posOffset>187325</wp:posOffset>
              </wp:positionV>
              <wp:extent cx="1772285" cy="240030"/>
              <wp:effectExtent l="0" t="0" r="0" b="0"/>
              <wp:wrapNone/>
              <wp:docPr id="1" name="Auto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0" name="Rectangle 1"/>
                      <wps:cNvSpPr/>
                    </wps:nvSpPr>
                    <wps:spPr>
                      <a:xfrm>
                        <a:off x="0" y="0"/>
                        <a:ext cx="1771560" cy="23940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shape_0" ID="AutoShape 2" stroked="t" style="position:absolute;margin-left:298.95pt;margin-top:14.75pt;width:139.45pt;height:18.8pt">
              <w10:wrap type="none"/>
              <v:fill o:detectmouseclick="t" on="false"/>
              <v:stroke color="black" joinstyle="round" endcap="flat"/>
            </v:roundrect>
          </w:pict>
        </mc:Fallback>
      </mc:AlternateContent>
    </w:r>
    <w:r>
      <w:rPr/>
      <w:drawing>
        <wp:inline distT="0" distB="0" distL="0" distR="0">
          <wp:extent cx="1554480" cy="388620"/>
          <wp:effectExtent l="0" t="0" r="0" b="0"/>
          <wp:docPr id="2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rebuchet MS" w:hAnsi="Trebuchet MS"/>
        <w:b/>
        <w:sz w:val="20"/>
        <w:szCs w:val="20"/>
        <w:lang w:val="ca-ES"/>
      </w:rPr>
      <w:tab/>
      <w:tab/>
      <w:t xml:space="preserve">Referència: 19_34_APTIA </w:t>
    </w:r>
  </w:p>
  <w:p>
    <w:pPr>
      <w:pStyle w:val="Encabezamiento"/>
      <w:rPr/>
    </w:pPr>
    <w:r>
      <w:rPr>
        <w:rFonts w:ascii="Trebuchet MS" w:hAnsi="Trebuchet MS"/>
        <w:b/>
        <w:sz w:val="20"/>
        <w:szCs w:val="20"/>
        <w:lang w:val="ca-ES"/>
      </w:rPr>
      <w:tab/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5cf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conformatoprevioCar" w:customStyle="1">
    <w:name w:val="HTML con formato previo Car"/>
    <w:basedOn w:val="DefaultParagraphFont"/>
    <w:link w:val="HTMLconformatoprevio"/>
    <w:uiPriority w:val="99"/>
    <w:qFormat/>
    <w:rsid w:val="00301394"/>
    <w:rPr>
      <w:rFonts w:ascii="Courier New" w:hAnsi="Courier New" w:eastAsia="Times New Roman" w:cs="Courier New"/>
      <w:sz w:val="20"/>
      <w:szCs w:val="20"/>
      <w:lang w:eastAsia="es-ES"/>
    </w:rPr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301394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301394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301394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uiPriority w:val="99"/>
    <w:unhideWhenUsed/>
    <w:rsid w:val="00e7391e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HTMLPreformatted">
    <w:name w:val="HTML Preformatted"/>
    <w:basedOn w:val="Normal"/>
    <w:link w:val="HTMLconformatoprevioCar"/>
    <w:uiPriority w:val="99"/>
    <w:unhideWhenUsed/>
    <w:qFormat/>
    <w:rsid w:val="00301394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es-ES"/>
    </w:rPr>
  </w:style>
  <w:style w:type="paragraph" w:styleId="Encabezamiento">
    <w:name w:val="Header"/>
    <w:basedOn w:val="Normal"/>
    <w:link w:val="EncabezadoCar"/>
    <w:uiPriority w:val="99"/>
    <w:semiHidden/>
    <w:unhideWhenUsed/>
    <w:rsid w:val="0030139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30139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30139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2a240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auli.cat/" TargetMode="External"/><Relationship Id="rId3" Type="http://schemas.openxmlformats.org/officeDocument/2006/relationships/hyperlink" Target="mailto:seleccio@tauli.cat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2</Pages>
  <Words>466</Words>
  <CharactersWithSpaces>2567</CharactersWithSpaces>
  <Paragraphs>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2019-05-23T13:06:00Z</dcterms:created>
  <dc:creator>CSPT</dc:creator>
  <dc:description/>
  <dc:language>es-ES</dc:language>
  <cp:lastModifiedBy>consultes</cp:lastModifiedBy>
  <cp:lastPrinted>2019-05-23T13:07:00Z</cp:lastPrinted>
  <dcterms:modified xsi:type="dcterms:W3CDTF">2019-05-24T10:20:00Z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